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D68D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r w:rsidRPr="00425C70">
        <w:rPr>
          <w:rFonts w:cstheme="minorHAnsi"/>
          <w:sz w:val="20"/>
          <w:szCs w:val="20"/>
        </w:rPr>
        <w:t xml:space="preserve">At </w:t>
      </w:r>
      <w:proofErr w:type="spellStart"/>
      <w:r w:rsidRPr="00425C70">
        <w:rPr>
          <w:rFonts w:cstheme="minorHAnsi"/>
          <w:sz w:val="20"/>
          <w:szCs w:val="20"/>
        </w:rPr>
        <w:t>Nicer</w:t>
      </w:r>
      <w:proofErr w:type="spellEnd"/>
      <w:r w:rsidRPr="00425C70">
        <w:rPr>
          <w:rFonts w:cstheme="minorHAnsi"/>
          <w:sz w:val="20"/>
          <w:szCs w:val="20"/>
        </w:rPr>
        <w:t xml:space="preserve"> Hotel,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act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with</w:t>
      </w:r>
      <w:proofErr w:type="spellEnd"/>
      <w:r w:rsidRPr="00425C70">
        <w:rPr>
          <w:rFonts w:cstheme="minorHAnsi"/>
          <w:sz w:val="20"/>
          <w:szCs w:val="20"/>
        </w:rPr>
        <w:t xml:space="preserve"> a </w:t>
      </w:r>
      <w:proofErr w:type="spellStart"/>
      <w:r w:rsidRPr="00425C70">
        <w:rPr>
          <w:rFonts w:cstheme="minorHAnsi"/>
          <w:sz w:val="20"/>
          <w:szCs w:val="20"/>
        </w:rPr>
        <w:t>strong</w:t>
      </w:r>
      <w:proofErr w:type="spellEnd"/>
      <w:r w:rsidRPr="00425C70">
        <w:rPr>
          <w:rFonts w:cstheme="minorHAnsi"/>
          <w:sz w:val="20"/>
          <w:szCs w:val="20"/>
        </w:rPr>
        <w:t xml:space="preserve"> sense of </w:t>
      </w:r>
      <w:proofErr w:type="spellStart"/>
      <w:r w:rsidRPr="00425C70">
        <w:rPr>
          <w:rFonts w:cstheme="minorHAnsi"/>
          <w:sz w:val="20"/>
          <w:szCs w:val="20"/>
        </w:rPr>
        <w:t>responsibility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for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protection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natural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resources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minimization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consumption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consider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increasing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efficiency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reducing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unnecessary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use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among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primary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objectives</w:t>
      </w:r>
      <w:proofErr w:type="spellEnd"/>
      <w:r w:rsidRPr="00425C70">
        <w:rPr>
          <w:rFonts w:cstheme="minorHAnsi"/>
          <w:sz w:val="20"/>
          <w:szCs w:val="20"/>
        </w:rPr>
        <w:t xml:space="preserve"> in </w:t>
      </w:r>
      <w:proofErr w:type="spellStart"/>
      <w:r w:rsidRPr="00425C70">
        <w:rPr>
          <w:rFonts w:cstheme="minorHAnsi"/>
          <w:sz w:val="20"/>
          <w:szCs w:val="20"/>
        </w:rPr>
        <w:t>building</w:t>
      </w:r>
      <w:proofErr w:type="spellEnd"/>
      <w:r w:rsidRPr="00425C70">
        <w:rPr>
          <w:rFonts w:cstheme="minorHAnsi"/>
          <w:sz w:val="20"/>
          <w:szCs w:val="20"/>
        </w:rPr>
        <w:t xml:space="preserve"> a </w:t>
      </w:r>
      <w:proofErr w:type="spellStart"/>
      <w:r w:rsidRPr="00425C70">
        <w:rPr>
          <w:rFonts w:cstheme="minorHAnsi"/>
          <w:sz w:val="20"/>
          <w:szCs w:val="20"/>
        </w:rPr>
        <w:t>sustainable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future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In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this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regard</w:t>
      </w:r>
      <w:proofErr w:type="spellEnd"/>
      <w:r w:rsidRPr="00425C70">
        <w:rPr>
          <w:rFonts w:cstheme="minorHAnsi"/>
          <w:sz w:val="20"/>
          <w:szCs w:val="20"/>
        </w:rPr>
        <w:t>:</w:t>
      </w:r>
    </w:p>
    <w:p w14:paraId="4493D293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1. Legal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and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International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Compliance</w:t>
      </w:r>
      <w:proofErr w:type="spellEnd"/>
    </w:p>
    <w:p w14:paraId="76023069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fulfill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environmental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responsibilities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comply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with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national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international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standards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implement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practices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that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promote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conservation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regularly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analyze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performance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share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reports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with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relevant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stakeholders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4D081245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2. Training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and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Awareness</w:t>
      </w:r>
      <w:proofErr w:type="spellEnd"/>
    </w:p>
    <w:p w14:paraId="49B1D115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set </w:t>
      </w:r>
      <w:proofErr w:type="spellStart"/>
      <w:r w:rsidRPr="00425C70">
        <w:rPr>
          <w:rFonts w:cstheme="minorHAnsi"/>
          <w:sz w:val="20"/>
          <w:szCs w:val="20"/>
        </w:rPr>
        <w:t>measurable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targets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reduce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consumption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ensure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active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participation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employees</w:t>
      </w:r>
      <w:proofErr w:type="spellEnd"/>
      <w:r w:rsidRPr="00425C70">
        <w:rPr>
          <w:rFonts w:cstheme="minorHAnsi"/>
          <w:sz w:val="20"/>
          <w:szCs w:val="20"/>
        </w:rPr>
        <w:t xml:space="preserve"> in </w:t>
      </w:r>
      <w:proofErr w:type="spellStart"/>
      <w:r w:rsidRPr="00425C70">
        <w:rPr>
          <w:rFonts w:cstheme="minorHAnsi"/>
          <w:sz w:val="20"/>
          <w:szCs w:val="20"/>
        </w:rPr>
        <w:t>this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process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organize </w:t>
      </w:r>
      <w:proofErr w:type="spellStart"/>
      <w:r w:rsidRPr="00425C70">
        <w:rPr>
          <w:rFonts w:cstheme="minorHAnsi"/>
          <w:sz w:val="20"/>
          <w:szCs w:val="20"/>
        </w:rPr>
        <w:t>regular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training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programs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conduct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awareness-raising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campaigns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activities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45AF01AC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3.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Stakeholder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Collaboration</w:t>
      </w:r>
    </w:p>
    <w:p w14:paraId="65E004AA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aim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create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shared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awareness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management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by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cooperating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with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guests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employees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business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partners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maintain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continuous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communication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promote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awareness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conservation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5E1FDE26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4.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Environmentally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Friendly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Technologies</w:t>
      </w:r>
    </w:p>
    <w:p w14:paraId="079A4355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establish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incentive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mechanisms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for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researching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purchasing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using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energy-efficient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environmentally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friendly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equipment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devices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technologies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throughout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operations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4415BA18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5.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Energy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Management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System</w:t>
      </w:r>
      <w:proofErr w:type="spellEnd"/>
    </w:p>
    <w:p w14:paraId="1090F6A0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document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management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system</w:t>
      </w:r>
      <w:proofErr w:type="spellEnd"/>
      <w:r w:rsidRPr="00425C70">
        <w:rPr>
          <w:rFonts w:cstheme="minorHAnsi"/>
          <w:sz w:val="20"/>
          <w:szCs w:val="20"/>
        </w:rPr>
        <w:t xml:space="preserve"> in </w:t>
      </w:r>
      <w:proofErr w:type="spellStart"/>
      <w:r w:rsidRPr="00425C70">
        <w:rPr>
          <w:rFonts w:cstheme="minorHAnsi"/>
          <w:sz w:val="20"/>
          <w:szCs w:val="20"/>
        </w:rPr>
        <w:t>writing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actively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implement</w:t>
      </w:r>
      <w:proofErr w:type="spellEnd"/>
      <w:r w:rsidRPr="00425C70">
        <w:rPr>
          <w:rFonts w:cstheme="minorHAnsi"/>
          <w:sz w:val="20"/>
          <w:szCs w:val="20"/>
        </w:rPr>
        <w:t xml:space="preserve"> it </w:t>
      </w:r>
      <w:proofErr w:type="spellStart"/>
      <w:r w:rsidRPr="00425C70">
        <w:rPr>
          <w:rFonts w:cstheme="minorHAnsi"/>
          <w:sz w:val="20"/>
          <w:szCs w:val="20"/>
        </w:rPr>
        <w:t>across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all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departments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regularly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review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this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system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update</w:t>
      </w:r>
      <w:proofErr w:type="spellEnd"/>
      <w:r w:rsidRPr="00425C70">
        <w:rPr>
          <w:rFonts w:cstheme="minorHAnsi"/>
          <w:sz w:val="20"/>
          <w:szCs w:val="20"/>
        </w:rPr>
        <w:t xml:space="preserve"> it in </w:t>
      </w:r>
      <w:proofErr w:type="spellStart"/>
      <w:r w:rsidRPr="00425C70">
        <w:rPr>
          <w:rFonts w:cstheme="minorHAnsi"/>
          <w:sz w:val="20"/>
          <w:szCs w:val="20"/>
        </w:rPr>
        <w:t>line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with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principle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continuous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improvement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24520BAD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6.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Emergency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Management</w:t>
      </w:r>
    </w:p>
    <w:p w14:paraId="7A96C47C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conduct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necessary</w:t>
      </w:r>
      <w:proofErr w:type="spellEnd"/>
      <w:r w:rsidRPr="00425C70">
        <w:rPr>
          <w:rFonts w:cstheme="minorHAnsi"/>
          <w:sz w:val="20"/>
          <w:szCs w:val="20"/>
        </w:rPr>
        <w:t xml:space="preserve"> risk </w:t>
      </w:r>
      <w:proofErr w:type="spellStart"/>
      <w:r w:rsidRPr="00425C70">
        <w:rPr>
          <w:rFonts w:cstheme="minorHAnsi"/>
          <w:sz w:val="20"/>
          <w:szCs w:val="20"/>
        </w:rPr>
        <w:t>analyses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for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outages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crisis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situations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take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preventive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measures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plan </w:t>
      </w:r>
      <w:proofErr w:type="spellStart"/>
      <w:r w:rsidRPr="00425C70">
        <w:rPr>
          <w:rFonts w:cstheme="minorHAnsi"/>
          <w:sz w:val="20"/>
          <w:szCs w:val="20"/>
        </w:rPr>
        <w:t>emergency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scenarios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ensure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readiness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for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implementation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04FCC4AF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7.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Energy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Performance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Monitoring</w:t>
      </w:r>
      <w:proofErr w:type="spellEnd"/>
    </w:p>
    <w:p w14:paraId="701215F5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regularly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monitor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measure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analyze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consumption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identify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areas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for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improvement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apply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innovative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solutions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optimize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performance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00E1548A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r w:rsidRPr="00425C70">
        <w:rPr>
          <w:rFonts w:cstheme="minorHAnsi"/>
          <w:b/>
          <w:bCs/>
          <w:sz w:val="20"/>
          <w:szCs w:val="20"/>
        </w:rPr>
        <w:t xml:space="preserve">8.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Conservation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of Natural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Resources</w:t>
      </w:r>
      <w:proofErr w:type="spellEnd"/>
    </w:p>
    <w:p w14:paraId="5F74E169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consider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conservation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natural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resources</w:t>
      </w:r>
      <w:proofErr w:type="spellEnd"/>
      <w:r w:rsidRPr="00425C70">
        <w:rPr>
          <w:rFonts w:cstheme="minorHAnsi"/>
          <w:sz w:val="20"/>
          <w:szCs w:val="20"/>
        </w:rPr>
        <w:t xml:space="preserve"> as an integral </w:t>
      </w:r>
      <w:proofErr w:type="spellStart"/>
      <w:r w:rsidRPr="00425C70">
        <w:rPr>
          <w:rFonts w:cstheme="minorHAnsi"/>
          <w:sz w:val="20"/>
          <w:szCs w:val="20"/>
        </w:rPr>
        <w:t>part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efficiency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organize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activities</w:t>
      </w:r>
      <w:proofErr w:type="spellEnd"/>
      <w:r w:rsidRPr="00425C70">
        <w:rPr>
          <w:rFonts w:cstheme="minorHAnsi"/>
          <w:sz w:val="20"/>
          <w:szCs w:val="20"/>
        </w:rPr>
        <w:t xml:space="preserve"> in a </w:t>
      </w:r>
      <w:proofErr w:type="spellStart"/>
      <w:r w:rsidRPr="00425C70">
        <w:rPr>
          <w:rFonts w:cstheme="minorHAnsi"/>
          <w:sz w:val="20"/>
          <w:szCs w:val="20"/>
        </w:rPr>
        <w:t>manner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that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does</w:t>
      </w:r>
      <w:proofErr w:type="spellEnd"/>
      <w:r w:rsidRPr="00425C70">
        <w:rPr>
          <w:rFonts w:cstheme="minorHAnsi"/>
          <w:sz w:val="20"/>
          <w:szCs w:val="20"/>
        </w:rPr>
        <w:t xml:space="preserve"> not </w:t>
      </w:r>
      <w:proofErr w:type="spellStart"/>
      <w:r w:rsidRPr="00425C70">
        <w:rPr>
          <w:rFonts w:cstheme="minorHAnsi"/>
          <w:sz w:val="20"/>
          <w:szCs w:val="20"/>
        </w:rPr>
        <w:t>harm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environment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21F86A97" w14:textId="77777777" w:rsidR="00425C70" w:rsidRPr="00425C70" w:rsidRDefault="00425C70" w:rsidP="00425C70">
      <w:pPr>
        <w:rPr>
          <w:rFonts w:cstheme="minorHAnsi"/>
          <w:b/>
          <w:bCs/>
          <w:sz w:val="20"/>
          <w:szCs w:val="20"/>
        </w:rPr>
      </w:pPr>
      <w:proofErr w:type="spellStart"/>
      <w:r w:rsidRPr="00425C70">
        <w:rPr>
          <w:rFonts w:cstheme="minorHAnsi"/>
          <w:b/>
          <w:bCs/>
          <w:sz w:val="20"/>
          <w:szCs w:val="20"/>
        </w:rPr>
        <w:t>Our</w:t>
      </w:r>
      <w:proofErr w:type="spellEnd"/>
      <w:r w:rsidRPr="00425C7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b/>
          <w:bCs/>
          <w:sz w:val="20"/>
          <w:szCs w:val="20"/>
        </w:rPr>
        <w:t>Commitment</w:t>
      </w:r>
      <w:proofErr w:type="spellEnd"/>
    </w:p>
    <w:p w14:paraId="521DE1F2" w14:textId="77777777" w:rsidR="00425C70" w:rsidRPr="00425C70" w:rsidRDefault="00425C70" w:rsidP="00425C70">
      <w:pPr>
        <w:rPr>
          <w:rFonts w:cstheme="minorHAnsi"/>
          <w:sz w:val="20"/>
          <w:szCs w:val="20"/>
        </w:rPr>
      </w:pPr>
      <w:r w:rsidRPr="00425C70">
        <w:rPr>
          <w:rFonts w:cstheme="minorHAnsi"/>
          <w:sz w:val="20"/>
          <w:szCs w:val="20"/>
        </w:rPr>
        <w:t xml:space="preserve">At </w:t>
      </w:r>
      <w:proofErr w:type="spellStart"/>
      <w:r w:rsidRPr="00425C70">
        <w:rPr>
          <w:rFonts w:cstheme="minorHAnsi"/>
          <w:sz w:val="20"/>
          <w:szCs w:val="20"/>
        </w:rPr>
        <w:t>Nicer</w:t>
      </w:r>
      <w:proofErr w:type="spellEnd"/>
      <w:r w:rsidRPr="00425C70">
        <w:rPr>
          <w:rFonts w:cstheme="minorHAnsi"/>
          <w:sz w:val="20"/>
          <w:szCs w:val="20"/>
        </w:rPr>
        <w:t xml:space="preserve"> Hotel,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view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energy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efficiency</w:t>
      </w:r>
      <w:proofErr w:type="spellEnd"/>
      <w:r w:rsidRPr="00425C70">
        <w:rPr>
          <w:rFonts w:cstheme="minorHAnsi"/>
          <w:sz w:val="20"/>
          <w:szCs w:val="20"/>
        </w:rPr>
        <w:t xml:space="preserve"> not </w:t>
      </w:r>
      <w:proofErr w:type="spellStart"/>
      <w:r w:rsidRPr="00425C70">
        <w:rPr>
          <w:rFonts w:cstheme="minorHAnsi"/>
          <w:sz w:val="20"/>
          <w:szCs w:val="20"/>
        </w:rPr>
        <w:t>merely</w:t>
      </w:r>
      <w:proofErr w:type="spellEnd"/>
      <w:r w:rsidRPr="00425C70">
        <w:rPr>
          <w:rFonts w:cstheme="minorHAnsi"/>
          <w:sz w:val="20"/>
          <w:szCs w:val="20"/>
        </w:rPr>
        <w:t xml:space="preserve"> as an </w:t>
      </w:r>
      <w:proofErr w:type="spellStart"/>
      <w:r w:rsidRPr="00425C70">
        <w:rPr>
          <w:rFonts w:cstheme="minorHAnsi"/>
          <w:sz w:val="20"/>
          <w:szCs w:val="20"/>
        </w:rPr>
        <w:t>operational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requirement</w:t>
      </w:r>
      <w:proofErr w:type="spellEnd"/>
      <w:r w:rsidRPr="00425C70">
        <w:rPr>
          <w:rFonts w:cstheme="minorHAnsi"/>
          <w:sz w:val="20"/>
          <w:szCs w:val="20"/>
        </w:rPr>
        <w:t xml:space="preserve">, but as a </w:t>
      </w:r>
      <w:proofErr w:type="spellStart"/>
      <w:r w:rsidRPr="00425C70">
        <w:rPr>
          <w:rFonts w:cstheme="minorHAnsi"/>
          <w:sz w:val="20"/>
          <w:szCs w:val="20"/>
        </w:rPr>
        <w:t>fundamental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component</w:t>
      </w:r>
      <w:proofErr w:type="spellEnd"/>
      <w:r w:rsidRPr="00425C70">
        <w:rPr>
          <w:rFonts w:cstheme="minorHAnsi"/>
          <w:sz w:val="20"/>
          <w:szCs w:val="20"/>
        </w:rPr>
        <w:t xml:space="preserve"> of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environmentally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responsible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tourism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approach</w:t>
      </w:r>
      <w:proofErr w:type="spellEnd"/>
      <w:r w:rsidRPr="00425C70">
        <w:rPr>
          <w:rFonts w:cstheme="minorHAnsi"/>
          <w:sz w:val="20"/>
          <w:szCs w:val="20"/>
        </w:rPr>
        <w:t xml:space="preserve">. </w:t>
      </w:r>
      <w:proofErr w:type="spellStart"/>
      <w:r w:rsidRPr="00425C70">
        <w:rPr>
          <w:rFonts w:cstheme="minorHAnsi"/>
          <w:sz w:val="20"/>
          <w:szCs w:val="20"/>
        </w:rPr>
        <w:t>In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line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with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this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commitment</w:t>
      </w:r>
      <w:proofErr w:type="spellEnd"/>
      <w:r w:rsidRPr="00425C70">
        <w:rPr>
          <w:rFonts w:cstheme="minorHAnsi"/>
          <w:sz w:val="20"/>
          <w:szCs w:val="20"/>
        </w:rPr>
        <w:t xml:space="preserve">, </w:t>
      </w:r>
      <w:proofErr w:type="spellStart"/>
      <w:r w:rsidRPr="00425C70">
        <w:rPr>
          <w:rFonts w:cstheme="minorHAnsi"/>
          <w:sz w:val="20"/>
          <w:szCs w:val="20"/>
        </w:rPr>
        <w:t>we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work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with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determination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and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fulfill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our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responsibilities</w:t>
      </w:r>
      <w:proofErr w:type="spellEnd"/>
      <w:r w:rsidRPr="00425C70">
        <w:rPr>
          <w:rFonts w:cstheme="minorHAnsi"/>
          <w:sz w:val="20"/>
          <w:szCs w:val="20"/>
        </w:rPr>
        <w:t xml:space="preserve"> at </w:t>
      </w:r>
      <w:proofErr w:type="spellStart"/>
      <w:r w:rsidRPr="00425C70">
        <w:rPr>
          <w:rFonts w:cstheme="minorHAnsi"/>
          <w:sz w:val="20"/>
          <w:szCs w:val="20"/>
        </w:rPr>
        <w:t>every</w:t>
      </w:r>
      <w:proofErr w:type="spellEnd"/>
      <w:r w:rsidRPr="00425C70">
        <w:rPr>
          <w:rFonts w:cstheme="minorHAnsi"/>
          <w:sz w:val="20"/>
          <w:szCs w:val="20"/>
        </w:rPr>
        <w:t xml:space="preserve"> step </w:t>
      </w:r>
      <w:proofErr w:type="spellStart"/>
      <w:r w:rsidRPr="00425C70">
        <w:rPr>
          <w:rFonts w:cstheme="minorHAnsi"/>
          <w:sz w:val="20"/>
          <w:szCs w:val="20"/>
        </w:rPr>
        <w:t>to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leave</w:t>
      </w:r>
      <w:proofErr w:type="spellEnd"/>
      <w:r w:rsidRPr="00425C70">
        <w:rPr>
          <w:rFonts w:cstheme="minorHAnsi"/>
          <w:sz w:val="20"/>
          <w:szCs w:val="20"/>
        </w:rPr>
        <w:t xml:space="preserve"> a </w:t>
      </w:r>
      <w:proofErr w:type="spellStart"/>
      <w:r w:rsidRPr="00425C70">
        <w:rPr>
          <w:rFonts w:cstheme="minorHAnsi"/>
          <w:sz w:val="20"/>
          <w:szCs w:val="20"/>
        </w:rPr>
        <w:t>more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livable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world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for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future</w:t>
      </w:r>
      <w:proofErr w:type="spellEnd"/>
      <w:r w:rsidRPr="00425C70">
        <w:rPr>
          <w:rFonts w:cstheme="minorHAnsi"/>
          <w:sz w:val="20"/>
          <w:szCs w:val="20"/>
        </w:rPr>
        <w:t xml:space="preserve"> </w:t>
      </w:r>
      <w:proofErr w:type="spellStart"/>
      <w:r w:rsidRPr="00425C70">
        <w:rPr>
          <w:rFonts w:cstheme="minorHAnsi"/>
          <w:sz w:val="20"/>
          <w:szCs w:val="20"/>
        </w:rPr>
        <w:t>generations</w:t>
      </w:r>
      <w:proofErr w:type="spellEnd"/>
      <w:r w:rsidRPr="00425C70">
        <w:rPr>
          <w:rFonts w:cstheme="minorHAnsi"/>
          <w:sz w:val="20"/>
          <w:szCs w:val="20"/>
        </w:rPr>
        <w:t>.</w:t>
      </w:r>
    </w:p>
    <w:p w14:paraId="06089F2A" w14:textId="77777777" w:rsidR="00250FAD" w:rsidRPr="00425C70" w:rsidRDefault="00250FAD" w:rsidP="00425C70"/>
    <w:sectPr w:rsidR="00250FAD" w:rsidRPr="00425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8EB9" w14:textId="77777777" w:rsidR="006D53BC" w:rsidRDefault="006D53BC" w:rsidP="00B96AD6">
      <w:pPr>
        <w:spacing w:after="0" w:line="240" w:lineRule="auto"/>
      </w:pPr>
      <w:r>
        <w:separator/>
      </w:r>
    </w:p>
  </w:endnote>
  <w:endnote w:type="continuationSeparator" w:id="0">
    <w:p w14:paraId="4A549184" w14:textId="77777777" w:rsidR="006D53BC" w:rsidRDefault="006D53BC" w:rsidP="00B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03A" w14:textId="77777777" w:rsidR="006D53BC" w:rsidRDefault="006D53BC" w:rsidP="00B96AD6">
      <w:pPr>
        <w:spacing w:after="0" w:line="240" w:lineRule="auto"/>
      </w:pPr>
      <w:r>
        <w:separator/>
      </w:r>
    </w:p>
  </w:footnote>
  <w:footnote w:type="continuationSeparator" w:id="0">
    <w:p w14:paraId="5E86AE6D" w14:textId="77777777" w:rsidR="006D53BC" w:rsidRDefault="006D53BC" w:rsidP="00B9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30"/>
      <w:gridCol w:w="1352"/>
      <w:gridCol w:w="1184"/>
    </w:tblGrid>
    <w:tr w:rsidR="00D55E13" w:rsidRPr="00B96AD6" w14:paraId="1E717643" w14:textId="77777777" w:rsidTr="008161A6">
      <w:tc>
        <w:tcPr>
          <w:tcW w:w="1838" w:type="dxa"/>
          <w:vMerge w:val="restart"/>
        </w:tcPr>
        <w:p w14:paraId="00FFF3AF" w14:textId="49777A79" w:rsidR="00B96AD6" w:rsidRPr="00B96AD6" w:rsidRDefault="00B270EC" w:rsidP="00B96AD6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07A2572A" wp14:editId="79F6AC9D">
                <wp:extent cx="1629750" cy="704850"/>
                <wp:effectExtent l="0" t="0" r="8890" b="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1" cy="731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76343ADE" w14:textId="5BE72560" w:rsidR="00B96AD6" w:rsidRPr="00B96AD6" w:rsidRDefault="00B74BCA" w:rsidP="00B96AD6">
          <w:pPr>
            <w:jc w:val="center"/>
            <w:rPr>
              <w:b/>
              <w:bCs/>
              <w:sz w:val="20"/>
              <w:szCs w:val="20"/>
            </w:rPr>
          </w:pPr>
          <w:r w:rsidRPr="00B74BCA">
            <w:rPr>
              <w:b/>
              <w:bCs/>
              <w:sz w:val="20"/>
              <w:szCs w:val="20"/>
            </w:rPr>
            <w:t>ENERGY EFF</w:t>
          </w:r>
          <w:r>
            <w:rPr>
              <w:b/>
              <w:bCs/>
              <w:sz w:val="20"/>
              <w:szCs w:val="20"/>
            </w:rPr>
            <w:t>I</w:t>
          </w:r>
          <w:r w:rsidRPr="00B74BCA">
            <w:rPr>
              <w:b/>
              <w:bCs/>
              <w:sz w:val="20"/>
              <w:szCs w:val="20"/>
            </w:rPr>
            <w:t>C</w:t>
          </w:r>
          <w:r>
            <w:rPr>
              <w:b/>
              <w:bCs/>
              <w:sz w:val="20"/>
              <w:szCs w:val="20"/>
            </w:rPr>
            <w:t>I</w:t>
          </w:r>
          <w:r w:rsidRPr="00B74BCA">
            <w:rPr>
              <w:b/>
              <w:bCs/>
              <w:sz w:val="20"/>
              <w:szCs w:val="20"/>
            </w:rPr>
            <w:t>ENCY</w:t>
          </w:r>
          <w:r>
            <w:rPr>
              <w:b/>
              <w:bCs/>
              <w:sz w:val="20"/>
              <w:szCs w:val="20"/>
            </w:rPr>
            <w:t xml:space="preserve"> POLICY</w:t>
          </w:r>
        </w:p>
      </w:tc>
      <w:tc>
        <w:tcPr>
          <w:tcW w:w="1417" w:type="dxa"/>
          <w:shd w:val="clear" w:color="auto" w:fill="D6C9C8"/>
          <w:vAlign w:val="center"/>
        </w:tcPr>
        <w:p w14:paraId="4CC33CA0" w14:textId="2E1FD392" w:rsidR="00B96AD6" w:rsidRPr="00B96AD6" w:rsidRDefault="00B96AD6" w:rsidP="00B96AD6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Do</w:t>
          </w:r>
          <w:r w:rsidR="00B74BCA">
            <w:rPr>
              <w:sz w:val="20"/>
              <w:szCs w:val="20"/>
            </w:rPr>
            <w:t>cument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8F9B3BE" w14:textId="03EA51B6" w:rsidR="00B96AD6" w:rsidRPr="00B96AD6" w:rsidRDefault="006647FE" w:rsidP="00B96AD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B83D51">
            <w:rPr>
              <w:sz w:val="20"/>
              <w:szCs w:val="20"/>
            </w:rPr>
            <w:t>.</w:t>
          </w:r>
          <w:r w:rsidR="00B96AD6" w:rsidRPr="00B96AD6">
            <w:rPr>
              <w:sz w:val="20"/>
              <w:szCs w:val="20"/>
            </w:rPr>
            <w:t>SR.PO.0</w:t>
          </w:r>
          <w:r w:rsidR="00250FAD">
            <w:rPr>
              <w:sz w:val="20"/>
              <w:szCs w:val="20"/>
            </w:rPr>
            <w:t>6</w:t>
          </w:r>
        </w:p>
      </w:tc>
    </w:tr>
    <w:tr w:rsidR="00D55E13" w:rsidRPr="00B96AD6" w14:paraId="3B994B34" w14:textId="77777777" w:rsidTr="008161A6">
      <w:tc>
        <w:tcPr>
          <w:tcW w:w="1838" w:type="dxa"/>
          <w:vMerge/>
        </w:tcPr>
        <w:p w14:paraId="01D2B419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B53C8B3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2847358D" w14:textId="30891005" w:rsidR="00B96AD6" w:rsidRPr="00B96AD6" w:rsidRDefault="00B74BCA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Publication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4EDE275F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01.01.2025</w:t>
          </w:r>
        </w:p>
      </w:tc>
    </w:tr>
    <w:tr w:rsidR="00D55E13" w:rsidRPr="00B96AD6" w14:paraId="12B4AF74" w14:textId="77777777" w:rsidTr="008161A6">
      <w:tc>
        <w:tcPr>
          <w:tcW w:w="1838" w:type="dxa"/>
          <w:vMerge/>
        </w:tcPr>
        <w:p w14:paraId="02E6EA67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FBB2318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93E39F7" w14:textId="1C7BD0D2" w:rsidR="00B96AD6" w:rsidRPr="00B96AD6" w:rsidRDefault="00B96AD6" w:rsidP="00B96AD6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Revi</w:t>
          </w:r>
          <w:r w:rsidR="00B74BCA">
            <w:rPr>
              <w:sz w:val="20"/>
              <w:szCs w:val="20"/>
            </w:rPr>
            <w:t>se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6342BF6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3D2317C7" w14:textId="77777777" w:rsidTr="008161A6">
      <w:tc>
        <w:tcPr>
          <w:tcW w:w="1838" w:type="dxa"/>
          <w:vMerge/>
        </w:tcPr>
        <w:p w14:paraId="38BBA5FF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1DBEB9A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3CEA1CC1" w14:textId="3B1A749F" w:rsidR="00B96AD6" w:rsidRPr="00B96AD6" w:rsidRDefault="00B85CC3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Revise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Date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C5DFF96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4A1A852F" w14:textId="77777777" w:rsidTr="008161A6">
      <w:tc>
        <w:tcPr>
          <w:tcW w:w="1838" w:type="dxa"/>
          <w:vMerge/>
        </w:tcPr>
        <w:p w14:paraId="0653F18E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5D669A45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39200F" w14:textId="1575FA4D" w:rsidR="00B96AD6" w:rsidRPr="00B96AD6" w:rsidRDefault="00B85CC3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5E8FB4DE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52AF386" w14:textId="77777777" w:rsidR="00B96AD6" w:rsidRDefault="00B96AD6" w:rsidP="00B96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9E0"/>
    <w:multiLevelType w:val="multilevel"/>
    <w:tmpl w:val="8C3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5434D"/>
    <w:multiLevelType w:val="multilevel"/>
    <w:tmpl w:val="97FC4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DB07C1"/>
    <w:multiLevelType w:val="multilevel"/>
    <w:tmpl w:val="337E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F3F13"/>
    <w:multiLevelType w:val="hybridMultilevel"/>
    <w:tmpl w:val="3C3413D8"/>
    <w:lvl w:ilvl="0" w:tplc="96888E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15C5F"/>
    <w:multiLevelType w:val="multilevel"/>
    <w:tmpl w:val="703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E1B71"/>
    <w:multiLevelType w:val="multilevel"/>
    <w:tmpl w:val="D3FC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476B8"/>
    <w:multiLevelType w:val="multilevel"/>
    <w:tmpl w:val="D3FC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12425"/>
    <w:multiLevelType w:val="hybridMultilevel"/>
    <w:tmpl w:val="D1123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16092"/>
    <w:multiLevelType w:val="hybridMultilevel"/>
    <w:tmpl w:val="3E2200E0"/>
    <w:lvl w:ilvl="0" w:tplc="77A0976C">
      <w:numFmt w:val="bullet"/>
      <w:lvlText w:val="•"/>
      <w:lvlJc w:val="left"/>
      <w:pPr>
        <w:ind w:left="1777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DF319C"/>
    <w:multiLevelType w:val="multilevel"/>
    <w:tmpl w:val="BB0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03333"/>
    <w:multiLevelType w:val="hybridMultilevel"/>
    <w:tmpl w:val="7152C7FA"/>
    <w:lvl w:ilvl="0" w:tplc="77A0976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F316C"/>
    <w:multiLevelType w:val="hybridMultilevel"/>
    <w:tmpl w:val="7132F04C"/>
    <w:lvl w:ilvl="0" w:tplc="77A0976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3917811">
    <w:abstractNumId w:val="2"/>
  </w:num>
  <w:num w:numId="2" w16cid:durableId="1941791260">
    <w:abstractNumId w:val="7"/>
  </w:num>
  <w:num w:numId="3" w16cid:durableId="75443163">
    <w:abstractNumId w:val="4"/>
  </w:num>
  <w:num w:numId="4" w16cid:durableId="98372779">
    <w:abstractNumId w:val="9"/>
  </w:num>
  <w:num w:numId="5" w16cid:durableId="1220020173">
    <w:abstractNumId w:val="3"/>
  </w:num>
  <w:num w:numId="6" w16cid:durableId="1716657966">
    <w:abstractNumId w:val="10"/>
  </w:num>
  <w:num w:numId="7" w16cid:durableId="967052116">
    <w:abstractNumId w:val="1"/>
  </w:num>
  <w:num w:numId="8" w16cid:durableId="818764293">
    <w:abstractNumId w:val="11"/>
  </w:num>
  <w:num w:numId="9" w16cid:durableId="2071535536">
    <w:abstractNumId w:val="8"/>
  </w:num>
  <w:num w:numId="10" w16cid:durableId="1929802757">
    <w:abstractNumId w:val="5"/>
  </w:num>
  <w:num w:numId="11" w16cid:durableId="660157963">
    <w:abstractNumId w:val="6"/>
  </w:num>
  <w:num w:numId="12" w16cid:durableId="109597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2"/>
    <w:rsid w:val="00006BAD"/>
    <w:rsid w:val="000802CC"/>
    <w:rsid w:val="0017575A"/>
    <w:rsid w:val="00177E04"/>
    <w:rsid w:val="00187CE2"/>
    <w:rsid w:val="001A3E0F"/>
    <w:rsid w:val="001A636C"/>
    <w:rsid w:val="001E39AB"/>
    <w:rsid w:val="00245422"/>
    <w:rsid w:val="00250FAD"/>
    <w:rsid w:val="002D28F0"/>
    <w:rsid w:val="00320CE3"/>
    <w:rsid w:val="003355E2"/>
    <w:rsid w:val="003557F1"/>
    <w:rsid w:val="00395424"/>
    <w:rsid w:val="003A6C36"/>
    <w:rsid w:val="00413594"/>
    <w:rsid w:val="00425C70"/>
    <w:rsid w:val="0046552D"/>
    <w:rsid w:val="00550CC2"/>
    <w:rsid w:val="00620AD7"/>
    <w:rsid w:val="006647FE"/>
    <w:rsid w:val="006D53BC"/>
    <w:rsid w:val="007020BA"/>
    <w:rsid w:val="00711838"/>
    <w:rsid w:val="007E792F"/>
    <w:rsid w:val="008719CB"/>
    <w:rsid w:val="008841DB"/>
    <w:rsid w:val="008E1F32"/>
    <w:rsid w:val="00963782"/>
    <w:rsid w:val="009A0785"/>
    <w:rsid w:val="00A45635"/>
    <w:rsid w:val="00B01D30"/>
    <w:rsid w:val="00B270EC"/>
    <w:rsid w:val="00B5122E"/>
    <w:rsid w:val="00B74BCA"/>
    <w:rsid w:val="00B83D51"/>
    <w:rsid w:val="00B8422F"/>
    <w:rsid w:val="00B85CC3"/>
    <w:rsid w:val="00B91A6A"/>
    <w:rsid w:val="00B96AD6"/>
    <w:rsid w:val="00C3538A"/>
    <w:rsid w:val="00C818E1"/>
    <w:rsid w:val="00CE7664"/>
    <w:rsid w:val="00D55E13"/>
    <w:rsid w:val="00DC53E9"/>
    <w:rsid w:val="00F63324"/>
    <w:rsid w:val="00F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03D6"/>
  <w15:chartTrackingRefBased/>
  <w15:docId w15:val="{A6934835-1FE1-4255-90BB-B956CDD2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4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4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4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4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42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4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AD6"/>
  </w:style>
  <w:style w:type="paragraph" w:styleId="AltBilgi">
    <w:name w:val="footer"/>
    <w:basedOn w:val="Normal"/>
    <w:link w:val="Al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AD6"/>
  </w:style>
  <w:style w:type="paragraph" w:styleId="NormalWeb">
    <w:name w:val="Normal (Web)"/>
    <w:basedOn w:val="Normal"/>
    <w:uiPriority w:val="99"/>
    <w:semiHidden/>
    <w:unhideWhenUsed/>
    <w:rsid w:val="00B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63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2148</Characters>
  <Application>Microsoft Office Word</Application>
  <DocSecurity>0</DocSecurity>
  <Lines>33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5</cp:revision>
  <dcterms:created xsi:type="dcterms:W3CDTF">2025-12-17T13:31:00Z</dcterms:created>
  <dcterms:modified xsi:type="dcterms:W3CDTF">2025-12-17T13:35:00Z</dcterms:modified>
</cp:coreProperties>
</file>